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法律声明</w:t>
      </w: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LEGAL DECLARATION</w:t>
      </w:r>
    </w:p>
    <w:p>
      <w:pPr>
        <w:spacing w:after="0" w:line="259" w:lineRule="auto"/>
        <w:ind w:left="0" w:firstLine="0"/>
        <w:rPr>
          <w:rFonts w:hint="eastAsia" w:ascii="微软雅黑" w:hAnsi="微软雅黑" w:eastAsia="微软雅黑" w:cs="微软雅黑"/>
          <w:sz w:val="21"/>
          <w:szCs w:val="21"/>
        </w:rPr>
      </w:pP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知识产权声明</w:t>
      </w: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印际文化传媒（深圳）</w:t>
      </w:r>
      <w:r>
        <w:rPr>
          <w:rFonts w:hint="eastAsia" w:ascii="微软雅黑" w:hAnsi="微软雅黑" w:eastAsia="微软雅黑" w:cs="微软雅黑"/>
          <w:sz w:val="21"/>
          <w:szCs w:val="21"/>
        </w:rPr>
        <w:t>有限公司（以下简称“本公司”）独立拥有或与相关内容提供者共同拥有</w:t>
      </w:r>
      <w:r>
        <w:rPr>
          <w:rFonts w:hint="eastAsia" w:ascii="微软雅黑" w:hAnsi="微软雅黑" w:eastAsia="微软雅黑" w:cs="微软雅黑"/>
          <w:sz w:val="21"/>
          <w:szCs w:val="21"/>
          <w:lang w:val="en-US" w:eastAsia="zh-CN"/>
        </w:rPr>
        <w:t>印际</w:t>
      </w:r>
      <w:r>
        <w:rPr>
          <w:rFonts w:hint="eastAsia" w:ascii="微软雅黑" w:hAnsi="微软雅黑" w:eastAsia="微软雅黑" w:cs="微软雅黑"/>
          <w:sz w:val="21"/>
          <w:szCs w:val="21"/>
        </w:rPr>
        <w:t>网址及</w:t>
      </w:r>
      <w:r>
        <w:rPr>
          <w:rFonts w:hint="eastAsia" w:ascii="微软雅黑" w:hAnsi="微软雅黑" w:eastAsia="微软雅黑" w:cs="微软雅黑"/>
          <w:sz w:val="21"/>
          <w:szCs w:val="21"/>
          <w:lang w:val="en-US" w:eastAsia="zh-CN"/>
        </w:rPr>
        <w:t>公众号</w:t>
      </w:r>
      <w:r>
        <w:rPr>
          <w:rFonts w:hint="eastAsia" w:ascii="微软雅黑" w:hAnsi="微软雅黑" w:eastAsia="微软雅黑" w:cs="微软雅黑"/>
          <w:sz w:val="21"/>
          <w:szCs w:val="21"/>
        </w:rPr>
        <w:t xml:space="preserve">（以下简称“本平台”）内相关内容（包括但不限于文字、图片、音频、视频资料、广告、域名、程序、专栏目录与名称、内容分类标准及页面设计、编排、软件等）的著作权、商标权和/或其他相关知识产权。 除非中国法律另有规定，未经本公司书面许可，对于本公司拥有著作权、商标权和/或其他知识产权的任何内容，任何人不得复制或者在非本公司所属的服务器上做镜像或者以其他任何方式进行使用（包括但不限于：复制、传播、展示、镜像、上载、下载等）。 </w:t>
      </w:r>
      <w:bookmarkStart w:id="0" w:name="_GoBack"/>
      <w:bookmarkEnd w:id="0"/>
      <w:r>
        <w:rPr>
          <w:rFonts w:hint="eastAsia" w:ascii="微软雅黑" w:hAnsi="微软雅黑" w:eastAsia="微软雅黑" w:cs="微软雅黑"/>
          <w:sz w:val="21"/>
          <w:szCs w:val="21"/>
        </w:rPr>
        <w:t>本平台的商标属于本平台所有，未经许可，任何人不得使用。 本平台合作者或者用户的商标属于本平台合作者或者用户，未经许可，任何人不得擅自使用。 对于通过本平台发布的作品，本平台受著作权人委托禁止任何媒体、网站或者个人在未经书面授权的情况下进行网络传播。 违反上述声明者，本公司将依法追究其法律责任。</w:t>
      </w:r>
    </w:p>
    <w:p>
      <w:pPr>
        <w:spacing w:after="0" w:line="259" w:lineRule="auto"/>
        <w:ind w:left="0" w:firstLine="0"/>
        <w:rPr>
          <w:rFonts w:hint="eastAsia" w:ascii="微软雅黑" w:hAnsi="微软雅黑" w:eastAsia="微软雅黑" w:cs="微软雅黑"/>
          <w:sz w:val="21"/>
          <w:szCs w:val="21"/>
        </w:rPr>
      </w:pP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免责声明</w:t>
      </w: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本平台提醒您：所有用户在使用本平台前，请您务必仔细阅读并充分理解本声明。您可以选择不使用本平台，但如果您使用本平台，您的使用行为将被视为对声明全部内容的认可。</w:t>
      </w:r>
    </w:p>
    <w:p>
      <w:pPr>
        <w:spacing w:after="0" w:line="259" w:lineRule="auto"/>
        <w:ind w:left="0" w:firstLine="0"/>
        <w:rPr>
          <w:rFonts w:hint="eastAsia" w:ascii="微软雅黑" w:hAnsi="微软雅黑" w:eastAsia="微软雅黑" w:cs="微软雅黑"/>
          <w:sz w:val="21"/>
          <w:szCs w:val="21"/>
        </w:rPr>
      </w:pP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1、本平台如因系统维护或者升级需要暂停服务时，将在本平台内事先公告。若因网络状况、通讯线路、第三方网站等任何原因或者其他不可抗力而导致您不能正常使用本平台，对于暂停服务期间造成的一切不便与损失，本平台不负任何责任。 2、任何通过使用本平台而链接到第三方网页均系他人制作或者提供，您可能从该第三方网页上获得资讯及享用服务，本平台对其合法性概不负责，亦不承担任何法律责任。 3、本平台尊重并保护所有使用本平台用户的个人隐私权，您注册的用户名、电子邮件地址等个人资料，非经您亲自许可或者根据相关法律法规的强制性规定，本平台不会提供给第三方。本平台特别提醒您：您在使用搜索引擎时输入的关键字将不被认为是您的个人隐私资料。 本平台会在您自愿选择服务或提供信息的情况下收集您的个人信息，并将这些信息进行整合，以便向您提供更好的用户服务。所有原始键入的资料将引用为注册资料。如果因注册信息不真实而引起的问题，由您自行承担相应的后果。请您不要将您的账号、密码转让或出借予他人使用。如您发现您的账号遭他人非法使用，应立即通知本平台。因黑客行为或用户的保管疏忽导致账号、密码遭他人非法使用，本平台不承担责任。 4、用户上传文字、图片、音频、视频资料以及其他格式的文件等内容须保证不存在任何权属纠纷，否则依此所产生的权属纠纷，本平台概不负责，亦不承担任何法律责任。本平台之声明以及其修改权、更新权及最终解释权均属厦门掌阅信息科技有限公司所有。</w:t>
      </w:r>
    </w:p>
    <w:sectPr>
      <w:footerReference r:id="rId3" w:type="default"/>
      <w:pgSz w:w="11906" w:h="16838"/>
      <w:pgMar w:top="1134" w:right="1080" w:bottom="1134" w:left="108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rPr>
        <w:rFonts w:hint="eastAsia" w:eastAsia="宋体"/>
        <w:lang w:eastAsia="zh-CN"/>
      </w:rPr>
    </w:pPr>
    <w:r>
      <w:rPr>
        <w:sz w:val="18"/>
      </w:rPr>
      <w:drawing>
        <wp:anchor distT="0" distB="0" distL="114300" distR="114300" simplePos="0" relativeHeight="251660288" behindDoc="1" locked="0" layoutInCell="1" allowOverlap="1">
          <wp:simplePos x="0" y="0"/>
          <wp:positionH relativeFrom="column">
            <wp:posOffset>0</wp:posOffset>
          </wp:positionH>
          <wp:positionV relativeFrom="paragraph">
            <wp:posOffset>-42545</wp:posOffset>
          </wp:positionV>
          <wp:extent cx="6182995" cy="409575"/>
          <wp:effectExtent l="0" t="0" r="8255" b="9525"/>
          <wp:wrapThrough wrapText="bothSides">
            <wp:wrapPolygon>
              <wp:start x="0" y="0"/>
              <wp:lineTo x="0" y="20394"/>
              <wp:lineTo x="21562" y="20394"/>
              <wp:lineTo x="21562" y="0"/>
              <wp:lineTo x="0" y="0"/>
            </wp:wrapPolygon>
          </wp:wrapThrough>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1"/>
                  <a:stretch>
                    <a:fillRect/>
                  </a:stretch>
                </pic:blipFill>
                <pic:spPr>
                  <a:xfrm>
                    <a:off x="0" y="0"/>
                    <a:ext cx="6182995" cy="409575"/>
                  </a:xfrm>
                  <a:prstGeom prst="rect">
                    <a:avLst/>
                  </a:prstGeom>
                </pic:spPr>
              </pic:pic>
            </a:graphicData>
          </a:graphic>
        </wp:anchor>
      </w:drawing>
    </w:r>
    <w:r>
      <w:rPr>
        <w:sz w:val="18"/>
      </w:rPr>
      <mc:AlternateContent>
        <mc:Choice Requires="wps">
          <w:drawing>
            <wp:anchor distT="0" distB="0" distL="114300" distR="114300" simplePos="0" relativeHeight="251659264" behindDoc="1" locked="0" layoutInCell="1" allowOverlap="1">
              <wp:simplePos x="0" y="0"/>
              <wp:positionH relativeFrom="column">
                <wp:posOffset>11430</wp:posOffset>
              </wp:positionH>
              <wp:positionV relativeFrom="paragraph">
                <wp:posOffset>-60325</wp:posOffset>
              </wp:positionV>
              <wp:extent cx="6200775" cy="0"/>
              <wp:effectExtent l="0" t="0" r="0" b="0"/>
              <wp:wrapThrough wrapText="bothSides">
                <wp:wrapPolygon>
                  <wp:start x="0" y="0"/>
                  <wp:lineTo x="0" y="21600"/>
                  <wp:lineTo x="21600" y="21600"/>
                  <wp:lineTo x="21600" y="0"/>
                  <wp:lineTo x="0" y="0"/>
                </wp:wrapPolygon>
              </wp:wrapThrough>
              <wp:docPr id="3" name="直接连接符 3"/>
              <wp:cNvGraphicFramePr/>
              <a:graphic xmlns:a="http://schemas.openxmlformats.org/drawingml/2006/main">
                <a:graphicData uri="http://schemas.microsoft.com/office/word/2010/wordprocessingShape">
                  <wps:wsp>
                    <wps:cNvCnPr/>
                    <wps:spPr>
                      <a:xfrm>
                        <a:off x="697230" y="1002411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4.75pt;height:0pt;width:488.25pt;mso-wrap-distance-left:9pt;mso-wrap-distance-right:9pt;z-index:-251657216;mso-width-relative:page;mso-height-relative:page;" filled="f" stroked="t" coordsize="21600,21600" wrapcoords="0 0 0 21600 21600 21600 21600 0 0 0" o:gfxdata="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&#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g5LiNMAAAAHAQAADwAAAAAAAAABACAAAAAiAAAA&#10;ZHJzL2Rvd25yZXYueG1sUEsBAhQAFAAAAAgAh07iQDr+HcDTAQAAbwMAAA4AAAAAAAAAAQAgAAAA&#10;IgEAAGRycy9lMm9Eb2MueG1sUEsFBgAAAAAGAAYAWQEAAGcFAAAAAA==&#10;">
              <v:fill on="f" focussize="0,0"/>
              <v:stroke weight="0.5pt" color="#000000 [3200]" miterlimit="8" joinstyle="miter"/>
              <v:imagedata o:title=""/>
              <o:lock v:ext="edit" aspectratio="f"/>
              <w10:wrap type="through"/>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C"/>
    <w:rsid w:val="003C6077"/>
    <w:rsid w:val="00D64F6C"/>
    <w:rsid w:val="0A6A2DAA"/>
    <w:rsid w:val="25FA2794"/>
    <w:rsid w:val="30A43CAF"/>
    <w:rsid w:val="67BE0D78"/>
    <w:rsid w:val="6C50422E"/>
    <w:rsid w:val="6F69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 w:line="311" w:lineRule="auto"/>
      <w:ind w:left="26" w:firstLine="470"/>
    </w:pPr>
    <w:rPr>
      <w:rFonts w:ascii="宋体" w:hAnsi="宋体" w:eastAsia="宋体" w:cs="宋体"/>
      <w:color w:val="000000"/>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246</Words>
  <Characters>1403</Characters>
  <Lines>11</Lines>
  <Paragraphs>3</Paragraphs>
  <TotalTime>5</TotalTime>
  <ScaleCrop>false</ScaleCrop>
  <LinksUpToDate>false</LinksUpToDate>
  <CharactersWithSpaces>1646</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2017-01-04T00:46:00Z</dcterms:created>
  <dc:creator>MLH</dc:creator>
  <cp:lastModifiedBy>Yinji · 印际</cp:lastModifiedBy>
  <dcterms:modified xsi:type="dcterms:W3CDTF">2019-06-12T11:37:48Z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